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0" w:rsidRDefault="002959E0" w:rsidP="002959E0">
      <w:pPr>
        <w:pStyle w:val="1"/>
        <w:spacing w:before="0" w:after="0" w:line="276" w:lineRule="auto"/>
        <w:jc w:val="center"/>
        <w:rPr>
          <w:lang w:val="ru-RU"/>
        </w:rPr>
      </w:pPr>
      <w:r w:rsidRPr="002959E0">
        <w:rPr>
          <w:lang w:val="ru-RU"/>
        </w:rPr>
        <w:t xml:space="preserve">Письмо Минтруда России № 18-2/10/В-2575 </w:t>
      </w:r>
    </w:p>
    <w:p w:rsidR="00B0165A" w:rsidRDefault="002959E0" w:rsidP="002959E0">
      <w:pPr>
        <w:pStyle w:val="1"/>
        <w:spacing w:before="0" w:after="0" w:line="276" w:lineRule="auto"/>
        <w:jc w:val="center"/>
        <w:rPr>
          <w:lang w:val="ru-RU"/>
        </w:rPr>
      </w:pPr>
      <w:r w:rsidRPr="002959E0">
        <w:rPr>
          <w:lang w:val="ru-RU"/>
        </w:rPr>
        <w:t>от 11 апреля 2018 г.</w:t>
      </w:r>
    </w:p>
    <w:p w:rsidR="002959E0" w:rsidRPr="002959E0" w:rsidRDefault="002959E0" w:rsidP="002959E0">
      <w:pPr>
        <w:pStyle w:val="a0"/>
        <w:rPr>
          <w:lang w:val="ru-RU"/>
        </w:rPr>
      </w:pPr>
    </w:p>
    <w:p w:rsidR="002959E0" w:rsidRDefault="002959E0" w:rsidP="002959E0">
      <w:pPr>
        <w:pStyle w:val="2"/>
        <w:spacing w:before="0" w:after="0" w:line="276" w:lineRule="auto"/>
        <w:jc w:val="both"/>
        <w:rPr>
          <w:lang w:val="ru-RU"/>
        </w:rPr>
      </w:pPr>
      <w:r w:rsidRPr="002959E0">
        <w:rPr>
          <w:lang w:val="ru-RU"/>
        </w:rPr>
        <w:t>Федеральные</w:t>
      </w:r>
      <w:r>
        <w:rPr>
          <w:lang w:val="ru-RU"/>
        </w:rPr>
        <w:t xml:space="preserve"> </w:t>
      </w:r>
      <w:r w:rsidRPr="002959E0">
        <w:rPr>
          <w:lang w:val="ru-RU"/>
        </w:rPr>
        <w:t>государственные</w:t>
      </w:r>
      <w:r>
        <w:rPr>
          <w:lang w:val="ru-RU"/>
        </w:rPr>
        <w:t xml:space="preserve"> </w:t>
      </w:r>
      <w:r w:rsidRPr="002959E0">
        <w:rPr>
          <w:lang w:val="ru-RU"/>
        </w:rPr>
        <w:t>органы</w:t>
      </w:r>
      <w:r w:rsidRPr="002959E0">
        <w:rPr>
          <w:lang w:val="ru-RU"/>
        </w:rPr>
        <w:br/>
        <w:t>Высшие органы исполнительной власти субъектов Российской</w:t>
      </w:r>
      <w:r>
        <w:rPr>
          <w:lang w:val="ru-RU"/>
        </w:rPr>
        <w:t xml:space="preserve"> </w:t>
      </w:r>
      <w:r w:rsidRPr="002959E0">
        <w:rPr>
          <w:lang w:val="ru-RU"/>
        </w:rPr>
        <w:t>Федерации</w:t>
      </w:r>
      <w:r>
        <w:rPr>
          <w:lang w:val="ru-RU"/>
        </w:rPr>
        <w:t xml:space="preserve"> </w:t>
      </w:r>
    </w:p>
    <w:p w:rsidR="00B0165A" w:rsidRDefault="002959E0" w:rsidP="002959E0">
      <w:pPr>
        <w:pStyle w:val="2"/>
        <w:spacing w:before="0" w:after="0" w:line="276" w:lineRule="auto"/>
        <w:jc w:val="both"/>
        <w:rPr>
          <w:lang w:val="ru-RU"/>
        </w:rPr>
      </w:pPr>
      <w:r w:rsidRPr="002959E0">
        <w:rPr>
          <w:lang w:val="ru-RU"/>
        </w:rPr>
        <w:t>Организации</w:t>
      </w:r>
      <w:r w:rsidRPr="002959E0">
        <w:rPr>
          <w:lang w:val="ru-RU"/>
        </w:rPr>
        <w:br/>
        <w:t>Центральный банк Российской Федерации</w:t>
      </w:r>
    </w:p>
    <w:p w:rsidR="002959E0" w:rsidRPr="002959E0" w:rsidRDefault="002959E0" w:rsidP="002959E0">
      <w:pPr>
        <w:pStyle w:val="a0"/>
        <w:rPr>
          <w:lang w:val="ru-RU"/>
        </w:rPr>
      </w:pP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 о противодействии коррупции сообщает следующее.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B0165A" w:rsidRPr="002959E0" w:rsidRDefault="002959E0" w:rsidP="002959E0">
      <w:pPr>
        <w:pStyle w:val="a0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ти к конфликту интересов;</w:t>
      </w:r>
    </w:p>
    <w:p w:rsidR="00B0165A" w:rsidRPr="002959E0" w:rsidRDefault="002959E0" w:rsidP="002959E0">
      <w:pPr>
        <w:pStyle w:val="a0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В соответствии с абзацем первым пункта 1 статьи 10.2-1 Федерального закона от 22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Согласно абзацу второ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му пункта 1 статьи 10.2-1 Федерального закона №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льного инвестиционного счета допускается 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 и заключения нового договора (п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ункт 4 статьи 10.2-1 Федерального закона №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39-ФЗ).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Одновременно стоит учитывать, что абзац второй пункта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9 статьи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10.2-1 Федерального закона №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В этой связи лицам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ых бумаг в интересах таких лиц ценных бумаг: </w:t>
      </w:r>
    </w:p>
    <w:p w:rsidR="00B0165A" w:rsidRPr="002959E0" w:rsidRDefault="002959E0" w:rsidP="002959E0">
      <w:pPr>
        <w:pStyle w:val="a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владение которыми приводит или может привести к конфликту интересов;</w:t>
      </w:r>
    </w:p>
    <w:p w:rsidR="00B0165A" w:rsidRPr="002959E0" w:rsidRDefault="002959E0" w:rsidP="002959E0">
      <w:pPr>
        <w:pStyle w:val="a0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9E0">
        <w:rPr>
          <w:rFonts w:ascii="Times New Roman" w:hAnsi="Times New Roman" w:cs="Times New Roman"/>
          <w:sz w:val="28"/>
          <w:szCs w:val="28"/>
        </w:rPr>
        <w:t xml:space="preserve">являющихся иностранными финансовыми инструментами.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Дополнительно от</w:t>
      </w:r>
      <w:bookmarkStart w:id="0" w:name="_GoBack"/>
      <w:bookmarkEnd w:id="0"/>
      <w:r w:rsidRPr="002959E0">
        <w:rPr>
          <w:rFonts w:ascii="Times New Roman" w:hAnsi="Times New Roman" w:cs="Times New Roman"/>
          <w:sz w:val="28"/>
          <w:szCs w:val="28"/>
          <w:lang w:val="ru-RU"/>
        </w:rPr>
        <w:t>мечаем, что в случае представления сведений о доходах, расходах, об имуще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Также в разделе 5 справки подлежат отражению сведения об имеющихся на отчетную дату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 ценных бумагах.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Одновременно указываем, что предусмотренные подпунктами 2 и 3 пункта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>1 статьи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B0165A" w:rsidRPr="002959E0" w:rsidRDefault="002959E0" w:rsidP="002959E0">
      <w:pPr>
        <w:pStyle w:val="a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Fonts w:ascii="Times New Roman" w:hAnsi="Times New Roman" w:cs="Times New Roman"/>
          <w:sz w:val="28"/>
          <w:szCs w:val="28"/>
          <w:lang w:val="ru-RU"/>
        </w:rPr>
        <w:t>Просим довести указанную информацию до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  <w:r w:rsidRPr="002959E0">
        <w:rPr>
          <w:rFonts w:ascii="Times New Roman" w:hAnsi="Times New Roman" w:cs="Times New Roman"/>
          <w:sz w:val="28"/>
          <w:szCs w:val="28"/>
        </w:rPr>
        <w:t> </w:t>
      </w:r>
      <w:r w:rsidRPr="00295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59E0" w:rsidRPr="002959E0" w:rsidRDefault="002959E0" w:rsidP="002959E0">
      <w:pPr>
        <w:pStyle w:val="a0"/>
        <w:spacing w:after="0" w:line="276" w:lineRule="auto"/>
        <w:jc w:val="both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</w:p>
    <w:p w:rsidR="002959E0" w:rsidRPr="002959E0" w:rsidRDefault="002959E0" w:rsidP="002959E0">
      <w:pPr>
        <w:pStyle w:val="a0"/>
        <w:spacing w:after="0" w:line="276" w:lineRule="auto"/>
        <w:jc w:val="both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</w:p>
    <w:p w:rsidR="00B0165A" w:rsidRPr="002959E0" w:rsidRDefault="002959E0" w:rsidP="002959E0">
      <w:pPr>
        <w:pStyle w:val="a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Заместитель Министра труда и социальной защиты Российской Федерации </w:t>
      </w:r>
    </w:p>
    <w:p w:rsidR="00B0165A" w:rsidRPr="002959E0" w:rsidRDefault="002959E0" w:rsidP="002959E0">
      <w:pPr>
        <w:pStyle w:val="a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959E0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А.А. Черкасов </w:t>
      </w:r>
    </w:p>
    <w:sectPr w:rsidR="00B0165A" w:rsidRPr="002959E0" w:rsidSect="002959E0">
      <w:pgSz w:w="11906" w:h="16838"/>
      <w:pgMar w:top="1135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B3E"/>
    <w:multiLevelType w:val="multilevel"/>
    <w:tmpl w:val="082CCB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7F87097"/>
    <w:multiLevelType w:val="multilevel"/>
    <w:tmpl w:val="1EB673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5A750B8C"/>
    <w:multiLevelType w:val="multilevel"/>
    <w:tmpl w:val="3342F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0165A"/>
    <w:rsid w:val="002959E0"/>
    <w:rsid w:val="00B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Игорь Морозов</cp:lastModifiedBy>
  <cp:revision>1</cp:revision>
  <dcterms:created xsi:type="dcterms:W3CDTF">2023-03-17T09:01:00Z</dcterms:created>
  <dcterms:modified xsi:type="dcterms:W3CDTF">2023-03-17T09:05:00Z</dcterms:modified>
  <dc:language>en-US</dc:language>
</cp:coreProperties>
</file>