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6BC" w:rsidRDefault="00D336BC" w:rsidP="00D336B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  <w:sz w:val="40"/>
          <w:szCs w:val="40"/>
        </w:rPr>
      </w:pPr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 xml:space="preserve">В Китае завершена реализация проекта по преобразованию солнечной энергии в жидкое топливо. Работы продолжались двадцать лет. Основой технологии стал синтез фотоэлементов с помощью электричества. Конечным итогом явился жидкий продукт с содержанием метанола, сообщает </w:t>
      </w:r>
      <w:proofErr w:type="spellStart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>ToDay</w:t>
      </w:r>
      <w:proofErr w:type="spellEnd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 xml:space="preserve"> </w:t>
      </w:r>
      <w:proofErr w:type="spellStart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>News</w:t>
      </w:r>
      <w:proofErr w:type="spellEnd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 xml:space="preserve"> </w:t>
      </w:r>
      <w:proofErr w:type="spellStart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>Ufa</w:t>
      </w:r>
      <w:proofErr w:type="spellEnd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 xml:space="preserve"> со ссылкой на компанию CCTV. Мощность экспериментальной установки - 1500 тонн метанола в год с попутной переработкой 2000 тонн углекислого газа. В пресс-релизе компании подчеркивается, что Китай сможет существенно компенсировать выбросы СО</w:t>
      </w:r>
      <w:proofErr w:type="gramStart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>2</w:t>
      </w:r>
      <w:proofErr w:type="gramEnd"/>
      <w:r w:rsidRPr="00D336BC">
        <w:rPr>
          <w:rFonts w:ascii="Times New Roman" w:hAnsi="Times New Roman" w:cs="Times New Roman"/>
          <w:b w:val="0"/>
          <w:color w:val="212529"/>
          <w:shd w:val="clear" w:color="auto" w:fill="FFFFFF"/>
        </w:rPr>
        <w:t>, если организует массовое производство экологического топлива. Сегодня на долю КНР приходится 29% выбросов углекислого газа.</w:t>
      </w:r>
      <w:r w:rsidRPr="00D336BC">
        <w:rPr>
          <w:rFonts w:ascii="Times New Roman" w:hAnsi="Times New Roman" w:cs="Times New Roman"/>
          <w:b w:val="0"/>
          <w:color w:val="212529"/>
        </w:rPr>
        <w:br/>
      </w:r>
    </w:p>
    <w:p w:rsidR="00321FD2" w:rsidRPr="00321FD2" w:rsidRDefault="00321FD2" w:rsidP="00D336BC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111111"/>
          <w:sz w:val="40"/>
          <w:szCs w:val="40"/>
        </w:rPr>
      </w:pPr>
      <w:bookmarkStart w:id="0" w:name="_GoBack"/>
      <w:bookmarkEnd w:id="0"/>
      <w:r w:rsidRPr="00321FD2">
        <w:rPr>
          <w:rFonts w:ascii="Times New Roman" w:hAnsi="Times New Roman" w:cs="Times New Roman"/>
          <w:b w:val="0"/>
          <w:bCs w:val="0"/>
          <w:color w:val="111111"/>
          <w:sz w:val="40"/>
          <w:szCs w:val="40"/>
        </w:rPr>
        <w:t>Технология переработки углекислого газа в метанол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В последние годы человечество столкнулось с потеплением климата на нашей планете в результате изменения состава атмосферы и </w:t>
      </w:r>
      <w:proofErr w:type="gram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проявления</w:t>
      </w:r>
      <w:proofErr w:type="gram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так называемого парникового эффекта, суть которого состоит в том, что содержащиеся в атмосфере парниковые газы выполняют роль «одеяла», удерживая теплоту на Земле [1]. Чем выше концентрация этих газов, тем значительнее парниковый эффект.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Под парниковыми подразумеваются газы, создающие в атмосфере экран, задерживающий эмиссию в космос инфракрасных лучей, которые в результате нагревают поверхность Земли. В настоящее время к этим газам относят углекислый газ, метан, </w:t>
      </w:r>
      <w:proofErr w:type="spell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хлорфторуглероды</w:t>
      </w:r>
      <w:proofErr w:type="spell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(фреоны), </w:t>
      </w:r>
      <w:proofErr w:type="spell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монооксид</w:t>
      </w:r>
      <w:proofErr w:type="spell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азота (N2О) и тропосферный озон. Их влияние на глобальное потепление иллюстрируется данными, приведенными в табл. 1.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jc w:val="righ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i/>
          <w:iCs/>
          <w:color w:val="222222"/>
          <w:sz w:val="26"/>
          <w:szCs w:val="26"/>
          <w:lang w:eastAsia="ru-RU"/>
        </w:rPr>
        <w:t>Таблица 1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jc w:val="center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ru-RU"/>
        </w:rPr>
        <w:t xml:space="preserve">Основные парниковые газы, их источники и доля влияния на </w:t>
      </w:r>
      <w:proofErr w:type="gramStart"/>
      <w:r w:rsidRPr="00321FD2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ru-RU"/>
        </w:rPr>
        <w:t>глобальной</w:t>
      </w:r>
      <w:proofErr w:type="gramEnd"/>
      <w:r w:rsidRPr="00321FD2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ru-RU"/>
        </w:rPr>
        <w:t xml:space="preserve"> потепление [2]</w:t>
      </w:r>
    </w:p>
    <w:tbl>
      <w:tblPr>
        <w:tblW w:w="104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4"/>
        <w:gridCol w:w="5534"/>
        <w:gridCol w:w="2932"/>
      </w:tblGrid>
      <w:tr w:rsidR="00321FD2" w:rsidRPr="00321FD2" w:rsidTr="00321FD2">
        <w:tc>
          <w:tcPr>
            <w:tcW w:w="17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Газ</w:t>
            </w:r>
          </w:p>
        </w:tc>
        <w:tc>
          <w:tcPr>
            <w:tcW w:w="5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Основные источники</w:t>
            </w:r>
          </w:p>
        </w:tc>
        <w:tc>
          <w:tcPr>
            <w:tcW w:w="2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Доля влияния на глобальное потепление, %</w:t>
            </w:r>
          </w:p>
        </w:tc>
      </w:tr>
      <w:tr w:rsidR="00321FD2" w:rsidRPr="00321FD2" w:rsidTr="00321FD2">
        <w:tc>
          <w:tcPr>
            <w:tcW w:w="17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СО</w:t>
            </w:r>
            <w:proofErr w:type="gramStart"/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5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 xml:space="preserve">Производство, транспортировка и сжигание ископаемого топлива (86%). Уменьшение площади тропических лесов и сжигание 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lastRenderedPageBreak/>
              <w:t>биомассы (12%). Остальные</w:t>
            </w:r>
          </w:p>
          <w:p w:rsidR="00321FD2" w:rsidRPr="00321FD2" w:rsidRDefault="00321FD2" w:rsidP="00321FD2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источники (2%)</w:t>
            </w:r>
          </w:p>
        </w:tc>
        <w:tc>
          <w:tcPr>
            <w:tcW w:w="2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lastRenderedPageBreak/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64</w:t>
            </w:r>
          </w:p>
        </w:tc>
      </w:tr>
      <w:tr w:rsidR="00321FD2" w:rsidRPr="00321FD2" w:rsidTr="00321FD2">
        <w:tc>
          <w:tcPr>
            <w:tcW w:w="17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lastRenderedPageBreak/>
              <w:t> 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СН</w:t>
            </w:r>
            <w:proofErr w:type="gramStart"/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5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Утечка природного газа. Производство  топлива. Жизнедеятельность  животных (пищеварительная  ферментация). Рисовые плантации. Уменьшение площади лесов</w:t>
            </w:r>
          </w:p>
        </w:tc>
        <w:tc>
          <w:tcPr>
            <w:tcW w:w="2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20</w:t>
            </w:r>
          </w:p>
        </w:tc>
      </w:tr>
      <w:tr w:rsidR="00321FD2" w:rsidRPr="00321FD2" w:rsidTr="00321FD2">
        <w:tc>
          <w:tcPr>
            <w:tcW w:w="17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Фреоны</w:t>
            </w:r>
          </w:p>
        </w:tc>
        <w:tc>
          <w:tcPr>
            <w:tcW w:w="5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Холодильная промышленность (хладагенты). Производство аэрозольных упаковок. Системы кондиционирования  воздуха.</w:t>
            </w:r>
          </w:p>
          <w:p w:rsidR="00321FD2" w:rsidRPr="00321FD2" w:rsidRDefault="00321FD2" w:rsidP="00321FD2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Производство  пенопласта</w:t>
            </w:r>
          </w:p>
        </w:tc>
        <w:tc>
          <w:tcPr>
            <w:tcW w:w="2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10</w:t>
            </w:r>
          </w:p>
        </w:tc>
      </w:tr>
      <w:tr w:rsidR="00321FD2" w:rsidRPr="00321FD2" w:rsidTr="00321FD2">
        <w:tc>
          <w:tcPr>
            <w:tcW w:w="17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N2О</w:t>
            </w:r>
          </w:p>
        </w:tc>
        <w:tc>
          <w:tcPr>
            <w:tcW w:w="50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Применение азотных удобрений. Сжигание биомассы. Сжигание ископаемого топлива</w:t>
            </w:r>
          </w:p>
        </w:tc>
        <w:tc>
          <w:tcPr>
            <w:tcW w:w="267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321FD2" w:rsidRPr="00321FD2" w:rsidRDefault="00321FD2" w:rsidP="00321FD2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321FD2">
              <w:rPr>
                <w:rFonts w:ascii="Open Sans" w:eastAsia="Times New Roman" w:hAnsi="Open Sans" w:cs="Times New Roman"/>
                <w:b/>
                <w:bCs/>
                <w:color w:val="222222"/>
                <w:sz w:val="26"/>
                <w:szCs w:val="26"/>
                <w:lang w:eastAsia="ru-RU"/>
              </w:rPr>
              <w:t> </w:t>
            </w:r>
            <w:r w:rsidRPr="00321FD2"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  <w:t>6</w:t>
            </w:r>
          </w:p>
        </w:tc>
      </w:tr>
    </w:tbl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При этом более 50% парникового эффекта связано с добычей и потреблением энергии, 9% – с исчезновением лесов, 14% – с сельскохозяйственной деятельностью и 20% – с остальным промышленным производством, не связанным с энергетическим циклом.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Важную роль в выбросах парниковых газов играют производства аммиака и метанола, использующие природный метан для получения </w:t>
      </w:r>
      <w:proofErr w:type="gram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синтез-газа</w:t>
      </w:r>
      <w:proofErr w:type="gram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. При этом образуются огромные количества углекислого газа, значительная часть которого выбрасывается в атмосферу, создавая тем самым парниковый эффект.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С целью промышленного использования углекислого газа была рассмотрена технология получения метанола, основанная на </w:t>
      </w:r>
      <w:proofErr w:type="gram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пара-углекислотной</w:t>
      </w:r>
      <w:proofErr w:type="gram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конверсии природного газа.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литературе описаны различные способы получения этого продукта, включающие реакцию оксидов углерода с водородом под давлением 1,0…15,0 МПа при температуре 160…300</w:t>
      </w:r>
      <w:proofErr w:type="gram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°С</w:t>
      </w:r>
      <w:proofErr w:type="gram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и объемной скорости 7 000…25 000 м3/</w:t>
      </w:r>
      <w:proofErr w:type="spell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чв</w:t>
      </w:r>
      <w:proofErr w:type="spell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присутствии катализатора, содержащего оксиды меди и цинка; выделение метанола из реакционной смеси и рециркуляцию непрореагировавших в синтезе метанола </w:t>
      </w: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>веществ [3]. В качестве сырья применяют смесь водорода с оксидом и диоксидом углерода, в которой содержание СО</w:t>
      </w:r>
      <w:proofErr w:type="gramStart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2</w:t>
      </w:r>
      <w:proofErr w:type="gramEnd"/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варьирует в интервале 3…12 объемных процентов.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реакционном газе, контактирующем с катализатором, объемное отношение водорода к сумме оксидов углерода в 1,3–3,0 раза больше стехиометрического.</w:t>
      </w:r>
    </w:p>
    <w:p w:rsidR="00321FD2" w:rsidRPr="00321FD2" w:rsidRDefault="00321FD2" w:rsidP="00321FD2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321FD2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К основным недостаткам известных процессов следует отнести пониженную удельную производительность медно-цинкового катализатора, а также высокие энергетические затраты на рециркуляцию газовой смеси.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Проведенное исследование было направлено на усовершенствование технологической схемы процесса при одновременном сохранении на высоком уровне его эффективности.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Это было достигнуто за счет того, что в предлагаемом способе метанол синтезируют из конвертируемой смеси водорода и оксидов углерода путем ее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контактирования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с медьсодержащим катализатором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при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повышенных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температуре и давлении в две стадии. При этом с целью увеличения удельной производительности катализатора газовая смесь с печи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реформинга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(состав, % об.: Н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2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62,0…78,5;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Аr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0,02…0,07; N2 – 0,05…2,2; СH4 – 1,0…3,5; СО – 10,4…19,5; СО2 – 3,2…10,7) делится на два потока в объемном соотношении 100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: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(1…50), один из которых на первой стадии непосредственно контактирует с катализатором в проточном реакторе при температуре 200…285°С, давлении 5…15 МПа и объемной скорости 800…2 000 м3/ч, а другой смешивают с циркуляционным газом в объемном соотношении 10 : (10…100) с объемной скоростью 2 500…10 000 м3/ч и направляют на вторую стадию. При этом происходит выделение метанола и воды на каждой стадии в соответствующих устройствах [4].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Хорошо известно, что переработка синтез-газа с содержанием оксида углерода более 30 об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.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%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и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азота свыше 40 об. % – неэкономична. По указанной причине в предлагаемом способе используется синтез-газ, в котором содержание СО </w:t>
      </w: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>поддерживается на уровне менее 25 об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.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%,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а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объемное отношение Н2/(СО + СО2) составляет 2…5.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Для достижения оптимальной концентрации СО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2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может быть использована его подача в печь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риформинга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либо подпитка конвертированного газа чистым диоксидом углерода.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Ограничение верхнего предела по содержанию СО2 в синтез-газе на уровне 10 об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.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%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бъясняется возможностью снижения скорости образования метанола при более высоком содержании диоксида углерода в газовой смеси,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Принципиальная схема предлагаемого технологического процесса приведена на рис. 1.</w:t>
      </w:r>
    </w:p>
    <w:p w:rsidR="00832AA1" w:rsidRDefault="00832AA1" w:rsidP="008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62D2D"/>
          <w:sz w:val="24"/>
          <w:szCs w:val="24"/>
          <w:lang w:eastAsia="ru-RU"/>
        </w:rPr>
        <w:drawing>
          <wp:inline distT="0" distB="0" distL="0" distR="0" wp14:anchorId="1D4EEBF6" wp14:editId="77BF0C50">
            <wp:extent cx="5124450" cy="3308037"/>
            <wp:effectExtent l="0" t="0" r="0" b="6985"/>
            <wp:docPr id="2" name="Рисунок 2" descr="Рис. 1. Технологическая схема получения метанола с подачей СО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Технологическая схема получения метанола с подачей СО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1059" cy="3312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1" w:rsidRPr="00832AA1" w:rsidRDefault="00832AA1" w:rsidP="008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1. Технологическая схема получения метанола с подачей СО</w:t>
      </w:r>
      <w:proofErr w:type="gramStart"/>
      <w:r w:rsidRPr="00832A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Конвертированный газ с печи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риформинга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подается на всасывание компрессора 1, охлаждается воздушным холодильником 2 и направляется в сепаратор 3 для отделения влаги. Осушенный синтез-газ компримируется до заданного давления и делится на две части. Первая (поток А) контактирует с катализатором в проточном реакторе 4 и на выходе из него отдает теплоту рекуперативному теплообменнику 5 </w:t>
      </w: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lastRenderedPageBreak/>
        <w:t>и холодильнику-конденсатору 6. Сконденсировавшийся метанол-сырец отделяется в сепараторе 7.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В свою очередь, вторая часть конвертированного газа (поток Б) смешивается с циркуляционным газом, подогревается в рекуперативном теплообменнике 8 и поступает в каталитический реактор горизонтального типа 9 с встроенным теплообменником 10. Образовавшаяся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метанолсодержащая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газовая смесь отдает теплоту реакции воздушному холодильнику 11 и холодильнику-конденсатору 12 и направляется в сепаратор 7 для отделения метанола.</w:t>
      </w:r>
    </w:p>
    <w:p w:rsidR="00832AA1" w:rsidRPr="00832AA1" w:rsidRDefault="00832AA1" w:rsidP="00832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C62D2D"/>
          <w:sz w:val="24"/>
          <w:szCs w:val="24"/>
          <w:lang w:eastAsia="ru-RU"/>
        </w:rPr>
        <w:drawing>
          <wp:inline distT="0" distB="0" distL="0" distR="0" wp14:anchorId="774851FE" wp14:editId="2C7E8412">
            <wp:extent cx="6375596" cy="1834853"/>
            <wp:effectExtent l="0" t="0" r="6350" b="0"/>
            <wp:docPr id="1" name="Рисунок 1" descr="Рис. 2. Горизонтальный реактор синтеза метанол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. 2. Горизонтальный реактор синтеза метанол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574" cy="184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2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2. Горизонтальный реактор синтеза метанола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Для реализации разработанного технологического процесса впервые в мировой практике использован горизонтальный реактор (рис. 2), включающий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четыре секции, заполненных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медно-цинковой каталитической системой в виде цилиндрических таблеток диаметром 5,2 мм и высотой 5,4 мм. Состав катализатора,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мас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. %: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С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u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О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64;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ZnO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24; Аl2O3 – 10;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HgO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– 2 [5].</w:t>
      </w:r>
    </w:p>
    <w:p w:rsid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В табл. 2 приведены примеры осуществления предлагаемого способа. Как видно, при использовании усовершенствованного способа синтеза метанола удается существенно повысить эффективность технологического процесса, довести выработку метанола до 82,5 т/ч (при отсутствии проточного реактора – не более 60 т/ч).</w:t>
      </w:r>
    </w:p>
    <w:p w:rsidR="00321FD2" w:rsidRDefault="00321FD2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</w:p>
    <w:p w:rsidR="00321FD2" w:rsidRDefault="00321FD2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</w:p>
    <w:p w:rsidR="00321FD2" w:rsidRDefault="00321FD2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</w:p>
    <w:p w:rsidR="00321FD2" w:rsidRPr="00832AA1" w:rsidRDefault="00321FD2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</w:p>
    <w:p w:rsidR="00832AA1" w:rsidRPr="00832AA1" w:rsidRDefault="00832AA1" w:rsidP="00832AA1">
      <w:pPr>
        <w:shd w:val="clear" w:color="auto" w:fill="FFFFFF"/>
        <w:spacing w:after="390" w:line="465" w:lineRule="atLeast"/>
        <w:jc w:val="righ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i/>
          <w:iCs/>
          <w:color w:val="222222"/>
          <w:sz w:val="26"/>
          <w:szCs w:val="26"/>
          <w:lang w:eastAsia="ru-RU"/>
        </w:rPr>
        <w:t>Таблица 2</w:t>
      </w:r>
    </w:p>
    <w:p w:rsidR="00832AA1" w:rsidRPr="00832AA1" w:rsidRDefault="00832AA1" w:rsidP="00832AA1">
      <w:pPr>
        <w:shd w:val="clear" w:color="auto" w:fill="FFFFFF"/>
        <w:spacing w:after="390" w:line="465" w:lineRule="atLeast"/>
        <w:jc w:val="center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b/>
          <w:bCs/>
          <w:color w:val="222222"/>
          <w:sz w:val="26"/>
          <w:szCs w:val="26"/>
          <w:lang w:eastAsia="ru-RU"/>
        </w:rPr>
        <w:t>Условия и результаты синтеза метанола по примерам его осуществления</w:t>
      </w:r>
    </w:p>
    <w:tbl>
      <w:tblPr>
        <w:tblW w:w="104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5"/>
        <w:gridCol w:w="1428"/>
        <w:gridCol w:w="1167"/>
        <w:gridCol w:w="1290"/>
      </w:tblGrid>
      <w:tr w:rsidR="00832AA1" w:rsidRPr="00832AA1" w:rsidTr="00832AA1">
        <w:tc>
          <w:tcPr>
            <w:tcW w:w="6405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395" w:type="dxa"/>
            <w:vMerge w:val="restart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Прототип [3]</w:t>
            </w:r>
          </w:p>
        </w:tc>
        <w:tc>
          <w:tcPr>
            <w:tcW w:w="2400" w:type="dxa"/>
            <w:gridSpan w:val="2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Примеры</w:t>
            </w:r>
          </w:p>
        </w:tc>
      </w:tr>
      <w:tr w:rsidR="00832AA1" w:rsidRPr="00832AA1" w:rsidTr="00832AA1"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</w:t>
            </w:r>
          </w:p>
        </w:tc>
      </w:tr>
      <w:tr w:rsidR="00832AA1" w:rsidRPr="00832AA1" w:rsidTr="00832AA1">
        <w:tc>
          <w:tcPr>
            <w:tcW w:w="1020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ru-RU"/>
              </w:rPr>
              <w:t>Первая стадия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Расход 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синтез-газа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, тыс. м3/ч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56,07…200,0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108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Давление, МПа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5,0…8,0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7,1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Средняя температура в проточном реакторе, °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240…260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238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Температура на выходе из проточного реактора, °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258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Объемное отношение Н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:(СО + СО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) в синтез газе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Нет данных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3,2:1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2,7:1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315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Состав синтез-газа, 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. %: СО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СО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 N2 Н2О Н2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proofErr w:type="spell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Аr</w:t>
            </w:r>
            <w:proofErr w:type="spell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 CН3ОН СН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0,7…30,0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0,2…23,6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0,4…3,0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Нет данных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ет данных Нет данных Отсутствие Нет данных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16,8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6,6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0,5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Отсутствие 75,0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Менее 0,05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lastRenderedPageBreak/>
              <w:t>0,1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Остальное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lastRenderedPageBreak/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22,0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5,4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0,7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Отсутствие 73,3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Менее 0,05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lastRenderedPageBreak/>
              <w:t>0,05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Остальное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lastRenderedPageBreak/>
              <w:t>Соотношение СО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:С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О2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(0,03…87): 1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2,5:1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4,1:1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Объем катализатора, м3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4…47,6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20,0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Получено метанола, т/ч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1,6…38,84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21,5</w:t>
            </w:r>
          </w:p>
        </w:tc>
      </w:tr>
      <w:tr w:rsidR="00832AA1" w:rsidRPr="00832AA1" w:rsidTr="00832AA1">
        <w:tc>
          <w:tcPr>
            <w:tcW w:w="10200" w:type="dxa"/>
            <w:gridSpan w:val="4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b/>
                <w:bCs/>
                <w:color w:val="222222"/>
                <w:sz w:val="18"/>
                <w:szCs w:val="18"/>
                <w:lang w:eastAsia="ru-RU"/>
              </w:rPr>
              <w:t>Вторая стадия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Расход 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свежего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 синтез-газа, подаваемого на вторую ступень, тыс. м3/ч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44,5…97,3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25,1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24,0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 xml:space="preserve">Соотношение потоков свежего 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синтез-газа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, подаваемого на первую и вторую стадии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3:1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4,5:1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Давление в реакторе, МПа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5,0…8,0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10,1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Температура на выходе из реактора, °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266…295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270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Объем циркуляционного газа, тыс. м3/ч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400…900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400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Объемное соотношение конвертированного и циркуляционного газов перед смешением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1:14,3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i/>
                <w:iCs/>
                <w:color w:val="222222"/>
                <w:sz w:val="18"/>
                <w:szCs w:val="18"/>
                <w:lang w:eastAsia="ru-RU"/>
              </w:rPr>
              <w:t> </w:t>
            </w:r>
          </w:p>
          <w:p w:rsidR="00832AA1" w:rsidRPr="00832AA1" w:rsidRDefault="00832AA1" w:rsidP="00832AA1">
            <w:pPr>
              <w:spacing w:after="390" w:line="465" w:lineRule="atLeast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1:16,7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Соотношение СО</w:t>
            </w:r>
            <w:proofErr w:type="gramStart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:С</w:t>
            </w:r>
            <w:proofErr w:type="gramEnd"/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О2  перед входом в реактор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0,25…55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7,8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Объем катализатора, м3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40,0…60,0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70,0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Получено метанола, т/ч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13…40,11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61,0</w:t>
            </w:r>
          </w:p>
        </w:tc>
      </w:tr>
      <w:tr w:rsidR="00832AA1" w:rsidRPr="00832AA1" w:rsidTr="00832AA1">
        <w:tc>
          <w:tcPr>
            <w:tcW w:w="640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Суммарная выработка метанола, т/ч</w:t>
            </w:r>
          </w:p>
        </w:tc>
        <w:tc>
          <w:tcPr>
            <w:tcW w:w="139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14,6…78,95</w:t>
            </w:r>
          </w:p>
        </w:tc>
        <w:tc>
          <w:tcPr>
            <w:tcW w:w="114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24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32AA1" w:rsidRPr="00832AA1" w:rsidRDefault="00832AA1" w:rsidP="00832AA1">
            <w:pPr>
              <w:spacing w:after="0" w:line="240" w:lineRule="auto"/>
              <w:rPr>
                <w:rFonts w:ascii="Open Sans" w:eastAsia="Times New Roman" w:hAnsi="Open Sans" w:cs="Times New Roman"/>
                <w:color w:val="222222"/>
                <w:sz w:val="26"/>
                <w:szCs w:val="26"/>
                <w:lang w:eastAsia="ru-RU"/>
              </w:rPr>
            </w:pPr>
            <w:r w:rsidRPr="00832AA1">
              <w:rPr>
                <w:rFonts w:ascii="Open Sans" w:eastAsia="Times New Roman" w:hAnsi="Open Sans" w:cs="Times New Roman"/>
                <w:color w:val="222222"/>
                <w:sz w:val="18"/>
                <w:szCs w:val="18"/>
                <w:lang w:eastAsia="ru-RU"/>
              </w:rPr>
              <w:t>82,5</w:t>
            </w:r>
          </w:p>
        </w:tc>
      </w:tr>
    </w:tbl>
    <w:p w:rsidR="00832AA1" w:rsidRPr="00832AA1" w:rsidRDefault="00832AA1" w:rsidP="00832AA1">
      <w:pPr>
        <w:shd w:val="clear" w:color="auto" w:fill="FFFFFF"/>
        <w:spacing w:after="390" w:line="465" w:lineRule="atLeast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Реализация этого способа позволяет уменьшить количество катализатора, требуемое для переработки заданного количества газовой смеси, снизить расход энергии на циркуляцию газа. Это открывает путь к созданию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>метанольных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  <w:t xml:space="preserve"> агрегатов большой единичной мощности без существенного увеличения их объема, что позволяет внести реальный вклад в сокращение выбросов углекислого газа в атмосферу.</w:t>
      </w:r>
    </w:p>
    <w:p w:rsidR="00832AA1" w:rsidRPr="00832AA1" w:rsidRDefault="00832AA1" w:rsidP="00832AA1">
      <w:pPr>
        <w:shd w:val="clear" w:color="auto" w:fill="FFFFFF"/>
        <w:spacing w:before="450" w:after="300" w:line="570" w:lineRule="atLeast"/>
        <w:outlineLvl w:val="1"/>
        <w:rPr>
          <w:rFonts w:ascii="Arial" w:eastAsia="Times New Roman" w:hAnsi="Arial" w:cs="Arial"/>
          <w:color w:val="111111"/>
          <w:sz w:val="41"/>
          <w:szCs w:val="41"/>
          <w:lang w:eastAsia="ru-RU"/>
        </w:rPr>
      </w:pPr>
      <w:r w:rsidRPr="00832AA1">
        <w:rPr>
          <w:rFonts w:ascii="Arial" w:eastAsia="Times New Roman" w:hAnsi="Arial" w:cs="Arial"/>
          <w:color w:val="111111"/>
          <w:sz w:val="41"/>
          <w:szCs w:val="41"/>
          <w:lang w:eastAsia="ru-RU"/>
        </w:rPr>
        <w:t>Список литературы</w:t>
      </w:r>
    </w:p>
    <w:p w:rsidR="00832AA1" w:rsidRPr="00832AA1" w:rsidRDefault="00832AA1" w:rsidP="0083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Глобальное потепление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/П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од ред. Дж.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Легетта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. М.: МГУ, 1993. 272 с.</w:t>
      </w:r>
    </w:p>
    <w:p w:rsidR="00832AA1" w:rsidRPr="00832AA1" w:rsidRDefault="00832AA1" w:rsidP="0083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Афанасьев С.В., Трифонов К.И. Физико-химические процессы в </w:t>
      </w:r>
      <w:proofErr w:type="spellStart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техносфере</w:t>
      </w:r>
      <w:proofErr w:type="spellEnd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. Учебник для вузов. Самара: Изд. Сам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.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 xml:space="preserve"> </w:t>
      </w:r>
      <w:proofErr w:type="gramStart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н</w:t>
      </w:r>
      <w:proofErr w:type="gramEnd"/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ауч. центра РАН, 2014. 195 с.</w:t>
      </w:r>
    </w:p>
    <w:p w:rsidR="00832AA1" w:rsidRPr="00832AA1" w:rsidRDefault="00832AA1" w:rsidP="0083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Патент РФ №2181117. МПК С07С29/154, С07С31/04. Способ получения метанола.</w:t>
      </w:r>
    </w:p>
    <w:p w:rsidR="00832AA1" w:rsidRPr="00832AA1" w:rsidRDefault="00832AA1" w:rsidP="0083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t>Патент РФ №2331626. МПК С07С29/154, С07С31/04. Способ получения метанола.</w:t>
      </w:r>
    </w:p>
    <w:p w:rsidR="00832AA1" w:rsidRPr="00832AA1" w:rsidRDefault="00832AA1" w:rsidP="00832A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</w:pPr>
      <w:r w:rsidRPr="00832AA1">
        <w:rPr>
          <w:rFonts w:ascii="Open Sans" w:eastAsia="Times New Roman" w:hAnsi="Open Sans" w:cs="Times New Roman"/>
          <w:color w:val="222222"/>
          <w:sz w:val="23"/>
          <w:szCs w:val="23"/>
          <w:lang w:eastAsia="ru-RU"/>
        </w:rPr>
        <w:lastRenderedPageBreak/>
        <w:t>Патент РФ №44066. МПК В 01 J 8/08. Реактор синтеза метанола.</w:t>
      </w:r>
    </w:p>
    <w:p w:rsidR="005F2405" w:rsidRDefault="005F2405"/>
    <w:sectPr w:rsidR="005F2405" w:rsidSect="00832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100"/>
    <w:multiLevelType w:val="multilevel"/>
    <w:tmpl w:val="8B9C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CD"/>
    <w:rsid w:val="00321FD2"/>
    <w:rsid w:val="005F2405"/>
    <w:rsid w:val="00832AA1"/>
    <w:rsid w:val="00D336BC"/>
    <w:rsid w:val="00D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AA1"/>
    <w:rPr>
      <w:i/>
      <w:iCs/>
    </w:rPr>
  </w:style>
  <w:style w:type="character" w:styleId="a5">
    <w:name w:val="Strong"/>
    <w:basedOn w:val="a0"/>
    <w:uiPriority w:val="22"/>
    <w:qFormat/>
    <w:rsid w:val="00832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336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F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2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2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2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2AA1"/>
    <w:rPr>
      <w:i/>
      <w:iCs/>
    </w:rPr>
  </w:style>
  <w:style w:type="character" w:styleId="a5">
    <w:name w:val="Strong"/>
    <w:basedOn w:val="a0"/>
    <w:uiPriority w:val="22"/>
    <w:qFormat/>
    <w:rsid w:val="00832A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32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21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D33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tech.ru/wp-content/uploads/2018/03/%D0%B0%D1%84%D0%B0%D0%BD%D0%B0%D1%81%D1%8C%D0%B5%D0%B2_%D1%80%D0%B8%D1%812-4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mtech.ru/wp-content/uploads/2018/03/%D0%B0%D1%84%D0%B0%D0%BD%D0%B0%D1%81%D1%8C%D0%B5%D0%B2_%D1%80%D0%B8%D1%811-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1423</Words>
  <Characters>8116</Characters>
  <Application>Microsoft Office Word</Application>
  <DocSecurity>0</DocSecurity>
  <Lines>67</Lines>
  <Paragraphs>19</Paragraphs>
  <ScaleCrop>false</ScaleCrop>
  <Company/>
  <LinksUpToDate>false</LinksUpToDate>
  <CharactersWithSpaces>9520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2021-03-18T05:52:00Z</dcterms:created>
  <dcterms:modified xsi:type="dcterms:W3CDTF">2021-03-19T09:48:00Z</dcterms:modified>
</cp:coreProperties>
</file>